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137AE" w14:textId="77777777" w:rsidR="00A40F03" w:rsidRDefault="00A40F03" w:rsidP="00A40F03">
      <w:pPr>
        <w:jc w:val="both"/>
        <w:rPr>
          <w:lang w:val="ru-RU"/>
        </w:rPr>
      </w:pPr>
      <w:r>
        <w:rPr>
          <w:lang w:val="ru-RU"/>
        </w:rPr>
        <w:t>Вопрос:</w:t>
      </w:r>
    </w:p>
    <w:p w14:paraId="11C85B24" w14:textId="77777777" w:rsidR="00A40F03" w:rsidRDefault="00A40F03" w:rsidP="00A40F03">
      <w:pPr>
        <w:jc w:val="both"/>
        <w:rPr>
          <w:lang w:val="ru-RU"/>
        </w:rPr>
      </w:pPr>
    </w:p>
    <w:p w14:paraId="09898A9F" w14:textId="681C34BD" w:rsidR="00A40F03" w:rsidRPr="00A40F03" w:rsidRDefault="00A40F03" w:rsidP="00A40F03">
      <w:pPr>
        <w:jc w:val="both"/>
      </w:pPr>
      <w:r w:rsidRPr="00A40F03">
        <w:t>Используй коннектор Высшие суды и скилл Проверка акта.</w:t>
      </w:r>
      <w:r>
        <w:rPr>
          <w:lang w:val="ru-RU"/>
        </w:rPr>
        <w:t xml:space="preserve"> </w:t>
      </w:r>
      <w:r w:rsidRPr="00A40F03">
        <w:t>Проанализируй на предмет соответствия позициям высших судов прилагаемый судебный акт.</w:t>
      </w:r>
    </w:p>
    <w:p w14:paraId="737CF28E" w14:textId="77777777" w:rsidR="00A40F03" w:rsidRPr="00A40F03" w:rsidRDefault="00A40F03" w:rsidP="00A40F03">
      <w:pPr>
        <w:jc w:val="both"/>
      </w:pPr>
    </w:p>
    <w:p w14:paraId="28A13932" w14:textId="2EFAACE0" w:rsidR="00A40F03" w:rsidRPr="00A40F03" w:rsidRDefault="00A40F03" w:rsidP="00A40F03">
      <w:pPr>
        <w:jc w:val="both"/>
      </w:pPr>
      <w:r>
        <w:rPr>
          <w:lang w:val="ru-RU"/>
        </w:rPr>
        <w:t>Ответ:</w:t>
      </w:r>
      <w:r>
        <w:rPr>
          <w:lang w:val="ru-RU"/>
        </w:rPr>
        <w:br/>
      </w:r>
      <w:r>
        <w:rPr>
          <w:lang w:val="ru-RU"/>
        </w:rPr>
        <w:br/>
      </w:r>
      <w:r w:rsidRPr="00A40F03">
        <w:t>ПРОВЕРЯЕМЫЙ АКТ: Постановление Арбитражного суда Московского округа от 29.10.2025 по делу № А41-409/2025 (ИП Молчанов М.В. против ООО «Мега 1»; иск арендатора о расторжении договора аренды по п. 1 ст. 620 ГК).</w:t>
      </w:r>
    </w:p>
    <w:p w14:paraId="4C1C073C" w14:textId="77777777" w:rsidR="00A40F03" w:rsidRPr="00A40F03" w:rsidRDefault="00A40F03" w:rsidP="00A40F03">
      <w:pPr>
        <w:jc w:val="both"/>
      </w:pPr>
      <w:r w:rsidRPr="00A40F03">
        <w:t>Источник практики — коннектор «Высшие суды». Из мотивировочной части выделено пять переносимых тезисов.</w:t>
      </w:r>
    </w:p>
    <w:p w14:paraId="28072F84" w14:textId="77777777" w:rsidR="00A40F03" w:rsidRDefault="00A40F03" w:rsidP="00A40F03">
      <w:pPr>
        <w:jc w:val="both"/>
        <w:rPr>
          <w:lang w:val="ru-RU"/>
        </w:rPr>
      </w:pPr>
      <w:r w:rsidRPr="00A40F03">
        <w:rPr>
          <w:rFonts w:ascii="MS Gothic" w:eastAsia="MS Gothic" w:hAnsi="MS Gothic" w:cs="MS Gothic" w:hint="eastAsia"/>
        </w:rPr>
        <w:t>━━━━━━━━━━━━━━━━━━━━━━━━━━━━━━━━━━━━━━</w:t>
      </w:r>
      <w:r w:rsidRPr="00A40F03">
        <w:br/>
      </w:r>
      <w:r w:rsidRPr="00A40F03">
        <w:rPr>
          <w:b/>
          <w:bCs/>
        </w:rPr>
        <w:t>ТЕЗИС 1.</w:t>
      </w:r>
      <w:r w:rsidRPr="00A40F03">
        <w:t xml:space="preserve"> По требованию арендатора договор аренды может быть досрочно расторгнут судом, если арендодатель не предоставляет имущество в пользование либо создаёт препятствия в пользовании имуществом в соответствии с условиями договора или</w:t>
      </w:r>
      <w:r>
        <w:rPr>
          <w:lang w:val="ru-RU"/>
        </w:rPr>
        <w:t xml:space="preserve"> </w:t>
      </w:r>
      <w:r w:rsidRPr="00A40F03">
        <w:t>назначением имущества.</w:t>
      </w:r>
      <w:r>
        <w:rPr>
          <w:lang w:val="ru-RU"/>
        </w:rPr>
        <w:t xml:space="preserve"> </w:t>
      </w:r>
    </w:p>
    <w:p w14:paraId="4F555197" w14:textId="13511109" w:rsidR="00A40F03" w:rsidRDefault="00A40F03" w:rsidP="00A40F03">
      <w:pPr>
        <w:jc w:val="both"/>
        <w:rPr>
          <w:lang w:val="ru-RU"/>
        </w:rPr>
      </w:pPr>
      <w:r w:rsidRPr="00A40F03">
        <w:t>Норма: п. 1 ст. 620 ГК РФ.</w:t>
      </w:r>
    </w:p>
    <w:p w14:paraId="6A4E5AFE" w14:textId="2D73D23E" w:rsidR="00A40F03" w:rsidRPr="00A40F03" w:rsidRDefault="00A40F03" w:rsidP="00A40F03">
      <w:pPr>
        <w:jc w:val="both"/>
      </w:pPr>
      <w:r w:rsidRPr="00A40F03">
        <w:t xml:space="preserve">Статус: </w:t>
      </w:r>
      <w:r w:rsidRPr="00A40F03">
        <w:rPr>
          <w:rFonts w:ascii="Segoe UI Emoji" w:hAnsi="Segoe UI Emoji" w:cs="Segoe UI Emoji"/>
        </w:rPr>
        <w:t>✅</w:t>
      </w:r>
      <w:r w:rsidRPr="00A40F03">
        <w:t xml:space="preserve"> </w:t>
      </w:r>
      <w:r w:rsidRPr="00A40F03">
        <w:rPr>
          <w:rFonts w:ascii="Aptos" w:hAnsi="Aptos" w:cs="Aptos"/>
        </w:rPr>
        <w:t>Подтверждён</w:t>
      </w:r>
      <w:r w:rsidRPr="00A40F03">
        <w:t xml:space="preserve"> (</w:t>
      </w:r>
      <w:r w:rsidRPr="00A40F03">
        <w:rPr>
          <w:rFonts w:ascii="Aptos" w:hAnsi="Aptos" w:cs="Aptos"/>
        </w:rPr>
        <w:t>воспроизведение</w:t>
      </w:r>
      <w:r w:rsidRPr="00A40F03">
        <w:t xml:space="preserve"> </w:t>
      </w:r>
      <w:r w:rsidRPr="00A40F03">
        <w:rPr>
          <w:rFonts w:ascii="Aptos" w:hAnsi="Aptos" w:cs="Aptos"/>
        </w:rPr>
        <w:t>нормы</w:t>
      </w:r>
      <w:r w:rsidRPr="00A40F03">
        <w:t>)</w:t>
      </w:r>
    </w:p>
    <w:p w14:paraId="5B05A614" w14:textId="77777777" w:rsidR="00A40F03" w:rsidRPr="00A40F03" w:rsidRDefault="00A40F03" w:rsidP="00A40F03">
      <w:pPr>
        <w:jc w:val="both"/>
      </w:pPr>
      <w:r w:rsidRPr="00A40F03">
        <w:t xml:space="preserve">Тезис дословно повторяет диспозицию п. 1 ст. 620 ГК. Профильная обобщающая практика по основаниям досрочного расторжения аренды — </w:t>
      </w:r>
      <w:hyperlink r:id="rId4" w:history="1">
        <w:r w:rsidRPr="00A40F03">
          <w:rPr>
            <w:rStyle w:val="ac"/>
          </w:rPr>
          <w:t>Информ. письмо Президиума ВАС РФ от 11.01.2002 № 66 «Обзор практики разрешения споров, связанных с арендой»</w:t>
        </w:r>
      </w:hyperlink>
      <w:r w:rsidRPr="00A40F03">
        <w:t xml:space="preserve"> (касается преимущественно расторжения по требованию арендодателя — ст. 619 ГК; зеркальный механизм ст. 620 в обзоре отдельно не разобран). Противоречий не обнаружено.</w:t>
      </w:r>
    </w:p>
    <w:p w14:paraId="5B76BF6E" w14:textId="77777777" w:rsidR="00A40F03" w:rsidRDefault="00A40F03" w:rsidP="00A40F03">
      <w:pPr>
        <w:jc w:val="both"/>
        <w:rPr>
          <w:lang w:val="ru-RU"/>
        </w:rPr>
      </w:pPr>
      <w:r w:rsidRPr="00A40F03">
        <w:rPr>
          <w:rFonts w:ascii="MS Gothic" w:eastAsia="MS Gothic" w:hAnsi="MS Gothic" w:cs="MS Gothic" w:hint="eastAsia"/>
        </w:rPr>
        <w:t>━━━━━━━━━━━━━━━━━━━━━━━━━━━━━━━━━━━━━━</w:t>
      </w:r>
      <w:r w:rsidRPr="00A40F03">
        <w:br/>
      </w:r>
      <w:r w:rsidRPr="00A40F03">
        <w:rPr>
          <w:b/>
          <w:bCs/>
        </w:rPr>
        <w:t>ТЕЗИС 2.</w:t>
      </w:r>
      <w:r w:rsidRPr="00A40F03">
        <w:t xml:space="preserve"> Договорное условие, дающее арендодателю право при нарушении арендатором обязательств в одностороннем порядке ограничить (прекратить) доступ арендатора в помещение, является одним из способов обеспечения исполнения обязанностей арендатора и распространено в обычаях делового оборота.</w:t>
      </w:r>
      <w:r w:rsidRPr="00A40F03">
        <w:br/>
        <w:t>Норма: ст. 329 ГК РФ; ст. 421 ГК РФ.</w:t>
      </w:r>
    </w:p>
    <w:p w14:paraId="02C12503" w14:textId="006FC8CB" w:rsidR="00A40F03" w:rsidRPr="00A40F03" w:rsidRDefault="00A40F03" w:rsidP="00A40F03">
      <w:pPr>
        <w:jc w:val="both"/>
      </w:pPr>
      <w:r w:rsidRPr="00A40F03">
        <w:t xml:space="preserve">Статус: </w:t>
      </w:r>
      <w:r w:rsidRPr="00A40F03">
        <w:rPr>
          <w:rFonts w:ascii="Segoe UI Emoji" w:hAnsi="Segoe UI Emoji" w:cs="Segoe UI Emoji"/>
        </w:rPr>
        <w:t>❓</w:t>
      </w:r>
      <w:r w:rsidRPr="00A40F03">
        <w:t xml:space="preserve"> </w:t>
      </w:r>
      <w:r w:rsidRPr="00A40F03">
        <w:rPr>
          <w:rFonts w:ascii="Aptos" w:hAnsi="Aptos" w:cs="Aptos"/>
        </w:rPr>
        <w:t>Не</w:t>
      </w:r>
      <w:r w:rsidRPr="00A40F03">
        <w:t xml:space="preserve"> </w:t>
      </w:r>
      <w:r w:rsidRPr="00A40F03">
        <w:rPr>
          <w:rFonts w:ascii="Aptos" w:hAnsi="Aptos" w:cs="Aptos"/>
        </w:rPr>
        <w:t>охвачен</w:t>
      </w:r>
      <w:r w:rsidRPr="00A40F03">
        <w:t xml:space="preserve"> (</w:t>
      </w:r>
      <w:r w:rsidRPr="00A40F03">
        <w:rPr>
          <w:rFonts w:ascii="Aptos" w:hAnsi="Aptos" w:cs="Aptos"/>
        </w:rPr>
        <w:t>поиск</w:t>
      </w:r>
      <w:r w:rsidRPr="00A40F03">
        <w:t xml:space="preserve"> </w:t>
      </w:r>
      <w:r w:rsidRPr="00A40F03">
        <w:rPr>
          <w:rFonts w:ascii="Aptos" w:hAnsi="Aptos" w:cs="Aptos"/>
        </w:rPr>
        <w:t>проведён</w:t>
      </w:r>
      <w:r w:rsidRPr="00A40F03">
        <w:t>)</w:t>
      </w:r>
    </w:p>
    <w:p w14:paraId="46B58C1A" w14:textId="77777777" w:rsidR="00A40F03" w:rsidRPr="00A40F03" w:rsidRDefault="00A40F03" w:rsidP="00A40F03">
      <w:pPr>
        <w:jc w:val="both"/>
      </w:pPr>
      <w:r w:rsidRPr="00A40F03">
        <w:t>Прямого акта высших судов, который квалифицировал бы ограничение (прекращение) доступа арендатора в помещение как «способ обеспечения исполнения обязательств» либо как «обычай делового оборота», в базе коннектора не найдено. Лексический поиск оборотов «ограничение доступа в помещение» и «мер оперативного воздействия» по корпусу высших судов дал 0 дословных совпадений.</w:t>
      </w:r>
    </w:p>
    <w:p w14:paraId="3DCC9B23" w14:textId="77777777" w:rsidR="00A40F03" w:rsidRPr="00A40F03" w:rsidRDefault="00A40F03" w:rsidP="00A40F03">
      <w:pPr>
        <w:jc w:val="both"/>
      </w:pPr>
      <w:r w:rsidRPr="00A40F03">
        <w:lastRenderedPageBreak/>
        <w:t xml:space="preserve">Рамочно к договорным условиям, дающим арендодателю право реагировать на нарушения арендатора, относится </w:t>
      </w:r>
      <w:hyperlink r:id="rId5" w:history="1">
        <w:r w:rsidRPr="00A40F03">
          <w:rPr>
            <w:rStyle w:val="ac"/>
          </w:rPr>
          <w:t>Постановление Конституционного Суда РФ от 02.06.2022 № 23-П</w:t>
        </w:r>
      </w:hyperlink>
      <w:r w:rsidRPr="00A40F03">
        <w:t>: отступающие от диспозитивных норм договорные условия (в т.ч. опирающиеся на п. 27 ИП ВАС № 66) допустимы лишь при условии, что основания сформулированы ясно и определённо, относятся к существенному нарушению законного интереса по вине контрагента, а суд проверяет добросовестность установления и применения такого условия. Этот акт не подтверждает и не опровергает квалификацию ограничения доступа как способа обеспечения, но задаёт пределы судебного контроля над такими условиями.</w:t>
      </w:r>
    </w:p>
    <w:p w14:paraId="11FBD576" w14:textId="77777777" w:rsidR="00A40F03" w:rsidRDefault="00A40F03" w:rsidP="00A40F03">
      <w:pPr>
        <w:jc w:val="both"/>
        <w:rPr>
          <w:lang w:val="ru-RU"/>
        </w:rPr>
      </w:pPr>
      <w:r w:rsidRPr="00A40F03">
        <w:rPr>
          <w:rFonts w:ascii="MS Gothic" w:eastAsia="MS Gothic" w:hAnsi="MS Gothic" w:cs="MS Gothic" w:hint="eastAsia"/>
        </w:rPr>
        <w:t>━━━━━━━━━━━━━━━━━━━━━━━━━━━━━━━━━━━━━━</w:t>
      </w:r>
      <w:r w:rsidRPr="00A40F03">
        <w:br/>
      </w:r>
      <w:r w:rsidRPr="00A40F03">
        <w:rPr>
          <w:b/>
          <w:bCs/>
        </w:rPr>
        <w:t>ТЕЗИС 3.</w:t>
      </w:r>
      <w:r w:rsidRPr="00A40F03">
        <w:t xml:space="preserve"> Правомерная реализация арендодателем договорного права ограничить доступ арендатора в помещение не образует «создания препятствий в пользовании имуществом» по смыслу ст. 620 ГК и не даёт арендатору основания для расторжения договора.</w:t>
      </w:r>
    </w:p>
    <w:p w14:paraId="16B5CA27" w14:textId="77777777" w:rsidR="00A40F03" w:rsidRDefault="00A40F03" w:rsidP="00A40F03">
      <w:pPr>
        <w:jc w:val="both"/>
        <w:rPr>
          <w:lang w:val="ru-RU"/>
        </w:rPr>
      </w:pPr>
      <w:r w:rsidRPr="00A40F03">
        <w:t>Норма: п. 1 ст. 620 ГК РФ.</w:t>
      </w:r>
    </w:p>
    <w:p w14:paraId="6D686873" w14:textId="70375B48" w:rsidR="00A40F03" w:rsidRPr="00A40F03" w:rsidRDefault="00A40F03" w:rsidP="00A40F03">
      <w:pPr>
        <w:jc w:val="both"/>
      </w:pPr>
      <w:r w:rsidRPr="00A40F03">
        <w:t xml:space="preserve">Статус: </w:t>
      </w:r>
      <w:r w:rsidRPr="00A40F03">
        <w:rPr>
          <w:rFonts w:ascii="Segoe UI Emoji" w:hAnsi="Segoe UI Emoji" w:cs="Segoe UI Emoji"/>
        </w:rPr>
        <w:t>❓</w:t>
      </w:r>
      <w:r w:rsidRPr="00A40F03">
        <w:t xml:space="preserve"> </w:t>
      </w:r>
      <w:r w:rsidRPr="00A40F03">
        <w:rPr>
          <w:rFonts w:ascii="Aptos" w:hAnsi="Aptos" w:cs="Aptos"/>
        </w:rPr>
        <w:t>Не</w:t>
      </w:r>
      <w:r w:rsidRPr="00A40F03">
        <w:t xml:space="preserve"> </w:t>
      </w:r>
      <w:r w:rsidRPr="00A40F03">
        <w:rPr>
          <w:rFonts w:ascii="Aptos" w:hAnsi="Aptos" w:cs="Aptos"/>
        </w:rPr>
        <w:t>охвачен</w:t>
      </w:r>
      <w:r w:rsidRPr="00A40F03">
        <w:t xml:space="preserve"> (</w:t>
      </w:r>
      <w:r w:rsidRPr="00A40F03">
        <w:rPr>
          <w:rFonts w:ascii="Aptos" w:hAnsi="Aptos" w:cs="Aptos"/>
        </w:rPr>
        <w:t>поиск</w:t>
      </w:r>
      <w:r w:rsidRPr="00A40F03">
        <w:t xml:space="preserve"> </w:t>
      </w:r>
      <w:r w:rsidRPr="00A40F03">
        <w:rPr>
          <w:rFonts w:ascii="Aptos" w:hAnsi="Aptos" w:cs="Aptos"/>
        </w:rPr>
        <w:t>проведён</w:t>
      </w:r>
      <w:r w:rsidRPr="00A40F03">
        <w:t>)</w:t>
      </w:r>
    </w:p>
    <w:p w14:paraId="597C02B4" w14:textId="77777777" w:rsidR="00A40F03" w:rsidRPr="00A40F03" w:rsidRDefault="00A40F03" w:rsidP="00A40F03">
      <w:pPr>
        <w:jc w:val="both"/>
      </w:pPr>
      <w:r w:rsidRPr="00A40F03">
        <w:t>Акта высших судов, прямо разграничивающего правомерное договорное ограничение доступа и «создание препятствий в пользовании» по ст. 620 ГК, в базе коннектора не найдено.</w:t>
      </w:r>
    </w:p>
    <w:p w14:paraId="0580A835" w14:textId="77777777" w:rsidR="00A40F03" w:rsidRPr="00A40F03" w:rsidRDefault="00A40F03" w:rsidP="00A40F03">
      <w:pPr>
        <w:jc w:val="both"/>
      </w:pPr>
      <w:r w:rsidRPr="00A40F03">
        <w:t xml:space="preserve">Смежная практика, показывающая, что лишение/ограничение возможности пользования предметом аренды оценивается как неисполнение арендодателем своей обязанности: </w:t>
      </w:r>
      <w:hyperlink r:id="rId6" w:history="1">
        <w:r w:rsidRPr="00A40F03">
          <w:rPr>
            <w:rStyle w:val="ac"/>
          </w:rPr>
          <w:t>Определение СКГД ВС РФ от 18.02.2025 № 41-КГ24-64-К4</w:t>
        </w:r>
      </w:hyperlink>
      <w:r w:rsidRPr="00A40F03">
        <w:t xml:space="preserve"> — создание арендодателем условий, при которых невозможно достижение цели аренды, означает невыполнение им обязанности по обеспечению пользования; передача объекта по акту не исключает проверки действительной возможности его использования. Эта линия касается фактической невозможности пользования и прямо к договорному ограничению доступа как санкции за нарушение арендатора не обращена.</w:t>
      </w:r>
    </w:p>
    <w:p w14:paraId="1EC9910B" w14:textId="77777777" w:rsidR="00A40F03" w:rsidRDefault="00A40F03" w:rsidP="00A40F03">
      <w:pPr>
        <w:jc w:val="both"/>
        <w:rPr>
          <w:lang w:val="ru-RU"/>
        </w:rPr>
      </w:pPr>
      <w:r w:rsidRPr="00A40F03">
        <w:rPr>
          <w:rFonts w:ascii="MS Gothic" w:eastAsia="MS Gothic" w:hAnsi="MS Gothic" w:cs="MS Gothic" w:hint="eastAsia"/>
        </w:rPr>
        <w:t>━━━━━━━━━━━━━━━━━━━━━━━━━━━━━━━━━━━━━━</w:t>
      </w:r>
      <w:r w:rsidRPr="00A40F03">
        <w:br/>
      </w:r>
      <w:r w:rsidRPr="00A40F03">
        <w:rPr>
          <w:b/>
          <w:bCs/>
        </w:rPr>
        <w:t>ТЕЗИС 4.</w:t>
      </w:r>
      <w:r w:rsidRPr="00A40F03">
        <w:t xml:space="preserve"> Стороны вправе договором исключить (запретить) односторонний зачёт арендатором встречных требований; при наличии такого запрета зачёт обязательство не прекращает.</w:t>
      </w:r>
    </w:p>
    <w:p w14:paraId="0FC0B5B2" w14:textId="77777777" w:rsidR="00A40F03" w:rsidRDefault="00A40F03" w:rsidP="00A40F03">
      <w:pPr>
        <w:jc w:val="both"/>
        <w:rPr>
          <w:lang w:val="ru-RU"/>
        </w:rPr>
      </w:pPr>
      <w:r w:rsidRPr="00A40F03">
        <w:t>Норма: ст. 410, 411 ГК РФ; п. 3 ст. 407 ГК РФ.</w:t>
      </w:r>
    </w:p>
    <w:p w14:paraId="33C1B38D" w14:textId="3CCC96C4" w:rsidR="00A40F03" w:rsidRPr="00A40F03" w:rsidRDefault="00A40F03" w:rsidP="00A40F03">
      <w:pPr>
        <w:jc w:val="both"/>
      </w:pPr>
      <w:r w:rsidRPr="00A40F03">
        <w:t xml:space="preserve">Статус: </w:t>
      </w:r>
      <w:r w:rsidRPr="00A40F03">
        <w:rPr>
          <w:rFonts w:ascii="Segoe UI Emoji" w:hAnsi="Segoe UI Emoji" w:cs="Segoe UI Emoji"/>
        </w:rPr>
        <w:t>✅</w:t>
      </w:r>
      <w:r w:rsidRPr="00A40F03">
        <w:t xml:space="preserve"> </w:t>
      </w:r>
      <w:r w:rsidRPr="00A40F03">
        <w:rPr>
          <w:rFonts w:ascii="Aptos" w:hAnsi="Aptos" w:cs="Aptos"/>
        </w:rPr>
        <w:t>Подтверждён</w:t>
      </w:r>
      <w:r w:rsidRPr="00A40F03">
        <w:t xml:space="preserve"> [</w:t>
      </w:r>
      <w:r w:rsidRPr="00A40F03">
        <w:rPr>
          <w:rFonts w:ascii="Aptos" w:hAnsi="Aptos" w:cs="Aptos"/>
        </w:rPr>
        <w:t>уровень</w:t>
      </w:r>
      <w:r w:rsidRPr="00A40F03">
        <w:t xml:space="preserve">: </w:t>
      </w:r>
      <w:r w:rsidRPr="00A40F03">
        <w:rPr>
          <w:rFonts w:ascii="Aptos" w:hAnsi="Aptos" w:cs="Aptos"/>
        </w:rPr>
        <w:t>Постановление</w:t>
      </w:r>
      <w:r w:rsidRPr="00A40F03">
        <w:t xml:space="preserve"> </w:t>
      </w:r>
      <w:r w:rsidRPr="00A40F03">
        <w:rPr>
          <w:rFonts w:ascii="Aptos" w:hAnsi="Aptos" w:cs="Aptos"/>
        </w:rPr>
        <w:t>Пленума</w:t>
      </w:r>
      <w:r w:rsidRPr="00A40F03">
        <w:t xml:space="preserve"> </w:t>
      </w:r>
      <w:r w:rsidRPr="00A40F03">
        <w:rPr>
          <w:rFonts w:ascii="Aptos" w:hAnsi="Aptos" w:cs="Aptos"/>
        </w:rPr>
        <w:t>ВС</w:t>
      </w:r>
      <w:r w:rsidRPr="00A40F03">
        <w:t xml:space="preserve"> </w:t>
      </w:r>
      <w:r w:rsidRPr="00A40F03">
        <w:rPr>
          <w:rFonts w:ascii="Aptos" w:hAnsi="Aptos" w:cs="Aptos"/>
        </w:rPr>
        <w:t>РФ</w:t>
      </w:r>
      <w:r w:rsidRPr="00A40F03">
        <w:t>]</w:t>
      </w:r>
    </w:p>
    <w:p w14:paraId="5AA4C33D" w14:textId="77777777" w:rsidR="00A40F03" w:rsidRDefault="00A40F03" w:rsidP="00A40F03">
      <w:pPr>
        <w:jc w:val="both"/>
        <w:rPr>
          <w:lang w:val="ru-RU"/>
        </w:rPr>
      </w:pPr>
      <w:hyperlink r:id="rId7" w:history="1">
        <w:r w:rsidRPr="00A40F03">
          <w:rPr>
            <w:rStyle w:val="ac"/>
          </w:rPr>
          <w:t>Постановление Пленума ВС РФ от 11.06.2020 № 6 «О некоторых вопросах применения положений ГК РФ о прекращении обязательств»</w:t>
        </w:r>
      </w:hyperlink>
      <w:r w:rsidRPr="00A40F03">
        <w:t>:</w:t>
      </w:r>
    </w:p>
    <w:p w14:paraId="065E1E0B" w14:textId="77777777" w:rsidR="00A40F03" w:rsidRDefault="00A40F03" w:rsidP="00A40F03">
      <w:pPr>
        <w:jc w:val="both"/>
        <w:rPr>
          <w:lang w:val="ru-RU"/>
        </w:rPr>
      </w:pPr>
      <w:r w:rsidRPr="00A40F03">
        <w:t xml:space="preserve">— п. 21: стороны вправе согласовать порядок прекращения их встречных требований, отличный от предусмотренного статьей 410 ГК РФ, в том числе предусмотрев, что </w:t>
      </w:r>
      <w:r w:rsidRPr="00A40F03">
        <w:lastRenderedPageBreak/>
        <w:t>односторонний зачёт невозможен и обязательства прекращаются лишь по соглашению всех сторон;</w:t>
      </w:r>
    </w:p>
    <w:p w14:paraId="2911E7D7" w14:textId="04C14AC5" w:rsidR="00A40F03" w:rsidRPr="00A40F03" w:rsidRDefault="00A40F03" w:rsidP="00A40F03">
      <w:pPr>
        <w:jc w:val="both"/>
      </w:pPr>
      <w:r w:rsidRPr="00A40F03">
        <w:t>— п. 18: в случаях, предусмотренных ст. 411 ГК РФ, зачёт не влечёт юридических последствий, в частности, если зачет противоречит условиям договора.</w:t>
      </w:r>
    </w:p>
    <w:p w14:paraId="2EF7DEC0" w14:textId="77777777" w:rsidR="00A40F03" w:rsidRPr="00A40F03" w:rsidRDefault="00A40F03" w:rsidP="00A40F03">
      <w:pPr>
        <w:jc w:val="both"/>
      </w:pPr>
      <w:r w:rsidRPr="00A40F03">
        <w:t>Применение судом п. 8.4 договора (запрет арендатору производить зачёт) согласуется с этой позицией. Противоречий не обнаружено.</w:t>
      </w:r>
    </w:p>
    <w:p w14:paraId="5ACB8672" w14:textId="77777777" w:rsidR="00A40F03" w:rsidRDefault="00A40F03" w:rsidP="00A40F03">
      <w:pPr>
        <w:jc w:val="both"/>
        <w:rPr>
          <w:lang w:val="ru-RU"/>
        </w:rPr>
      </w:pPr>
      <w:r w:rsidRPr="00A40F03">
        <w:rPr>
          <w:rFonts w:ascii="MS Gothic" w:eastAsia="MS Gothic" w:hAnsi="MS Gothic" w:cs="MS Gothic" w:hint="eastAsia"/>
        </w:rPr>
        <w:t>━━━━━━━━━━━━━━━━━━━━━━━━━━━━━━━━━━━━━━</w:t>
      </w:r>
      <w:r w:rsidRPr="00A40F03">
        <w:br/>
      </w:r>
      <w:r w:rsidRPr="00A40F03">
        <w:rPr>
          <w:b/>
          <w:bCs/>
        </w:rPr>
        <w:t>ТЕЗИС 5.</w:t>
      </w:r>
      <w:r w:rsidRPr="00A40F03">
        <w:t xml:space="preserve"> Кратковременное (с 11:00 до 19:14) и самостоятельно устранённое арендатором ограничение доступа не образует существенного нарушения, влекущего расторжение договора по ст. 620 ГК.</w:t>
      </w:r>
    </w:p>
    <w:p w14:paraId="6061F641" w14:textId="77777777" w:rsidR="00A40F03" w:rsidRDefault="00A40F03" w:rsidP="00A40F03">
      <w:pPr>
        <w:jc w:val="both"/>
        <w:rPr>
          <w:lang w:val="ru-RU"/>
        </w:rPr>
      </w:pPr>
      <w:r w:rsidRPr="00A40F03">
        <w:t>Норма: п. 1 ст. 620 ГК РФ; ст. 450 ГК РФ.</w:t>
      </w:r>
    </w:p>
    <w:p w14:paraId="762935B4" w14:textId="6CF3CF3B" w:rsidR="00A40F03" w:rsidRPr="00A40F03" w:rsidRDefault="00A40F03" w:rsidP="00A40F03">
      <w:pPr>
        <w:jc w:val="both"/>
      </w:pPr>
      <w:r w:rsidRPr="00A40F03">
        <w:t xml:space="preserve">Статус: </w:t>
      </w:r>
      <w:r w:rsidRPr="00A40F03">
        <w:rPr>
          <w:rFonts w:ascii="Segoe UI Emoji" w:hAnsi="Segoe UI Emoji" w:cs="Segoe UI Emoji"/>
        </w:rPr>
        <w:t>❓</w:t>
      </w:r>
      <w:r w:rsidRPr="00A40F03">
        <w:t xml:space="preserve"> </w:t>
      </w:r>
      <w:r w:rsidRPr="00A40F03">
        <w:rPr>
          <w:rFonts w:ascii="Aptos" w:hAnsi="Aptos" w:cs="Aptos"/>
        </w:rPr>
        <w:t>Не</w:t>
      </w:r>
      <w:r w:rsidRPr="00A40F03">
        <w:t xml:space="preserve"> </w:t>
      </w:r>
      <w:r w:rsidRPr="00A40F03">
        <w:rPr>
          <w:rFonts w:ascii="Aptos" w:hAnsi="Aptos" w:cs="Aptos"/>
        </w:rPr>
        <w:t>охвачен</w:t>
      </w:r>
      <w:r w:rsidRPr="00A40F03">
        <w:t xml:space="preserve"> (</w:t>
      </w:r>
      <w:r w:rsidRPr="00A40F03">
        <w:rPr>
          <w:rFonts w:ascii="Aptos" w:hAnsi="Aptos" w:cs="Aptos"/>
        </w:rPr>
        <w:t>поиск</w:t>
      </w:r>
      <w:r w:rsidRPr="00A40F03">
        <w:t xml:space="preserve"> </w:t>
      </w:r>
      <w:r w:rsidRPr="00A40F03">
        <w:rPr>
          <w:rFonts w:ascii="Aptos" w:hAnsi="Aptos" w:cs="Aptos"/>
        </w:rPr>
        <w:t>проведён</w:t>
      </w:r>
      <w:r w:rsidRPr="00A40F03">
        <w:t>)</w:t>
      </w:r>
    </w:p>
    <w:p w14:paraId="25FE1EF2" w14:textId="77777777" w:rsidR="00A40F03" w:rsidRPr="00A40F03" w:rsidRDefault="00A40F03" w:rsidP="00A40F03">
      <w:pPr>
        <w:jc w:val="both"/>
      </w:pPr>
      <w:r w:rsidRPr="00A40F03">
        <w:t>Акта высших судов, оценивающего кратковременность и последующее устранение препятствия как обстоятельство, исключающее расторжение по требованию арендатора (ст. 620 ГК), в базе коннектора не найдено.</w:t>
      </w:r>
    </w:p>
    <w:p w14:paraId="20F5FAC4" w14:textId="77777777" w:rsidR="00A40F03" w:rsidRPr="00A40F03" w:rsidRDefault="00A40F03" w:rsidP="00A40F03">
      <w:pPr>
        <w:jc w:val="both"/>
      </w:pPr>
      <w:r w:rsidRPr="00A40F03">
        <w:t xml:space="preserve">Смежная практика существует в зеркальной конфигурации — по искам арендодателя (ст. 619 ГК): </w:t>
      </w:r>
      <w:hyperlink r:id="rId8" w:history="1">
        <w:r w:rsidRPr="00A40F03">
          <w:rPr>
            <w:rStyle w:val="ac"/>
          </w:rPr>
          <w:t>Информ. письмо Президиума ВАС РФ от 05.05.1997 № 14</w:t>
        </w:r>
      </w:hyperlink>
      <w:r w:rsidRPr="00A40F03">
        <w:t xml:space="preserve"> (п. 8 — устранение нарушения в разумный срок лишает основания для расторжения) и </w:t>
      </w:r>
      <w:hyperlink r:id="rId9" w:history="1">
        <w:r w:rsidRPr="00A40F03">
          <w:rPr>
            <w:rStyle w:val="ac"/>
          </w:rPr>
          <w:t>Постановление Президиума ВАС РФ от 19.05.2009 № 17426/08</w:t>
        </w:r>
      </w:hyperlink>
      <w:r w:rsidRPr="00A40F03">
        <w:t xml:space="preserve"> (устранение нарушения после предъявления иска само по себе не основание для отказа в расторжении). Эти акты выработаны применительно к нарушениям арендатора и к существенности нарушения для арендодателя; к оценке существенности ограничения доступа со стороны арендодателя они напрямую не обращены.</w:t>
      </w:r>
    </w:p>
    <w:p w14:paraId="17A1E44F" w14:textId="58789B77" w:rsidR="00A40F03" w:rsidRPr="00A40F03" w:rsidRDefault="00A40F03" w:rsidP="00A40F03">
      <w:pPr>
        <w:jc w:val="both"/>
      </w:pPr>
      <w:r w:rsidRPr="00A40F03">
        <w:rPr>
          <w:rFonts w:ascii="MS Gothic" w:eastAsia="MS Gothic" w:hAnsi="MS Gothic" w:cs="MS Gothic" w:hint="eastAsia"/>
        </w:rPr>
        <w:t>━━━━━━━━━━━━━━━━━━━━━━━━━━━━━━━━━━━━━━</w:t>
      </w:r>
      <w:r w:rsidRPr="00A40F03">
        <w:br/>
      </w:r>
      <w:r w:rsidRPr="00A40F03">
        <w:rPr>
          <w:b/>
          <w:bCs/>
        </w:rPr>
        <w:t>ИТОГ</w:t>
      </w:r>
    </w:p>
    <w:p w14:paraId="4FB342B9" w14:textId="77777777" w:rsidR="00A40F03" w:rsidRDefault="00A40F03" w:rsidP="00A40F03">
      <w:pPr>
        <w:jc w:val="both"/>
        <w:rPr>
          <w:lang w:val="ru-RU"/>
        </w:rPr>
      </w:pPr>
      <w:r w:rsidRPr="00A40F03">
        <w:t>Проверено тезисов: 5</w:t>
      </w:r>
    </w:p>
    <w:p w14:paraId="1CB380DA" w14:textId="77777777" w:rsidR="00A40F03" w:rsidRDefault="00A40F03" w:rsidP="00A40F03">
      <w:pPr>
        <w:jc w:val="both"/>
        <w:rPr>
          <w:lang w:val="ru-RU"/>
        </w:rPr>
      </w:pPr>
      <w:r w:rsidRPr="00A40F03">
        <w:rPr>
          <w:rFonts w:ascii="Segoe UI Emoji" w:hAnsi="Segoe UI Emoji" w:cs="Segoe UI Emoji"/>
        </w:rPr>
        <w:t>✅</w:t>
      </w:r>
      <w:r w:rsidRPr="00A40F03">
        <w:t xml:space="preserve"> </w:t>
      </w:r>
      <w:r w:rsidRPr="00A40F03">
        <w:rPr>
          <w:rFonts w:ascii="Aptos" w:hAnsi="Aptos" w:cs="Aptos"/>
        </w:rPr>
        <w:t>Подтверждены</w:t>
      </w:r>
      <w:r w:rsidRPr="00A40F03">
        <w:t xml:space="preserve"> </w:t>
      </w:r>
      <w:r w:rsidRPr="00A40F03">
        <w:rPr>
          <w:rFonts w:ascii="Aptos" w:hAnsi="Aptos" w:cs="Aptos"/>
        </w:rPr>
        <w:t>практикой</w:t>
      </w:r>
      <w:r w:rsidRPr="00A40F03">
        <w:t>/</w:t>
      </w:r>
      <w:r w:rsidRPr="00A40F03">
        <w:rPr>
          <w:rFonts w:ascii="Aptos" w:hAnsi="Aptos" w:cs="Aptos"/>
        </w:rPr>
        <w:t>нормой</w:t>
      </w:r>
      <w:r w:rsidRPr="00A40F03">
        <w:t xml:space="preserve"> </w:t>
      </w:r>
      <w:r w:rsidRPr="00A40F03">
        <w:rPr>
          <w:rFonts w:ascii="Aptos" w:hAnsi="Aptos" w:cs="Aptos"/>
        </w:rPr>
        <w:t>высших</w:t>
      </w:r>
      <w:r w:rsidRPr="00A40F03">
        <w:t xml:space="preserve"> </w:t>
      </w:r>
      <w:r w:rsidRPr="00A40F03">
        <w:rPr>
          <w:rFonts w:ascii="Aptos" w:hAnsi="Aptos" w:cs="Aptos"/>
        </w:rPr>
        <w:t>судов</w:t>
      </w:r>
      <w:r w:rsidRPr="00A40F03">
        <w:t>: 2 (</w:t>
      </w:r>
      <w:r w:rsidRPr="00A40F03">
        <w:rPr>
          <w:rFonts w:ascii="Aptos" w:hAnsi="Aptos" w:cs="Aptos"/>
        </w:rPr>
        <w:t>тезис</w:t>
      </w:r>
      <w:r w:rsidRPr="00A40F03">
        <w:t xml:space="preserve"> 1 </w:t>
      </w:r>
      <w:r w:rsidRPr="00A40F03">
        <w:rPr>
          <w:rFonts w:ascii="Aptos" w:hAnsi="Aptos" w:cs="Aptos"/>
        </w:rPr>
        <w:t>—</w:t>
      </w:r>
      <w:r w:rsidRPr="00A40F03">
        <w:t xml:space="preserve"> </w:t>
      </w:r>
      <w:r w:rsidRPr="00A40F03">
        <w:rPr>
          <w:rFonts w:ascii="Aptos" w:hAnsi="Aptos" w:cs="Aptos"/>
        </w:rPr>
        <w:t>воспроизведение</w:t>
      </w:r>
      <w:r w:rsidRPr="00A40F03">
        <w:t xml:space="preserve"> </w:t>
      </w:r>
      <w:r w:rsidRPr="00A40F03">
        <w:rPr>
          <w:rFonts w:ascii="Aptos" w:hAnsi="Aptos" w:cs="Aptos"/>
        </w:rPr>
        <w:t>нормы</w:t>
      </w:r>
      <w:r w:rsidRPr="00A40F03">
        <w:t xml:space="preserve">; </w:t>
      </w:r>
      <w:r w:rsidRPr="00A40F03">
        <w:rPr>
          <w:rFonts w:ascii="Aptos" w:hAnsi="Aptos" w:cs="Aptos"/>
        </w:rPr>
        <w:t>тезис</w:t>
      </w:r>
      <w:r w:rsidRPr="00A40F03">
        <w:t xml:space="preserve"> 4 </w:t>
      </w:r>
      <w:r w:rsidRPr="00A40F03">
        <w:rPr>
          <w:rFonts w:ascii="Aptos" w:hAnsi="Aptos" w:cs="Aptos"/>
        </w:rPr>
        <w:t>—</w:t>
      </w:r>
      <w:r w:rsidRPr="00A40F03">
        <w:t xml:space="preserve"> </w:t>
      </w:r>
      <w:r w:rsidRPr="00A40F03">
        <w:rPr>
          <w:rFonts w:ascii="Aptos" w:hAnsi="Aptos" w:cs="Aptos"/>
        </w:rPr>
        <w:t>Пленум</w:t>
      </w:r>
      <w:r w:rsidRPr="00A40F03">
        <w:t xml:space="preserve"> </w:t>
      </w:r>
      <w:r w:rsidRPr="00A40F03">
        <w:rPr>
          <w:rFonts w:ascii="Aptos" w:hAnsi="Aptos" w:cs="Aptos"/>
        </w:rPr>
        <w:t>ВС</w:t>
      </w:r>
      <w:r w:rsidRPr="00A40F03">
        <w:t xml:space="preserve"> </w:t>
      </w:r>
      <w:r w:rsidRPr="00A40F03">
        <w:rPr>
          <w:rFonts w:ascii="Aptos" w:hAnsi="Aptos" w:cs="Aptos"/>
        </w:rPr>
        <w:t>№</w:t>
      </w:r>
      <w:r w:rsidRPr="00A40F03">
        <w:t xml:space="preserve"> 6)</w:t>
      </w:r>
    </w:p>
    <w:p w14:paraId="66E5389E" w14:textId="77777777" w:rsidR="00A40F03" w:rsidRDefault="00A40F03" w:rsidP="00A40F03">
      <w:pPr>
        <w:jc w:val="both"/>
        <w:rPr>
          <w:lang w:val="ru-RU"/>
        </w:rPr>
      </w:pPr>
      <w:r w:rsidRPr="00A40F03">
        <w:rPr>
          <w:rFonts w:ascii="Segoe UI Emoji" w:hAnsi="Segoe UI Emoji" w:cs="Segoe UI Emoji"/>
        </w:rPr>
        <w:t>⚠️</w:t>
      </w:r>
      <w:r w:rsidRPr="00A40F03">
        <w:t xml:space="preserve"> Расхождения с практикой высших судов: 0</w:t>
      </w:r>
    </w:p>
    <w:p w14:paraId="38C05988" w14:textId="48079B7F" w:rsidR="00A40F03" w:rsidRPr="00A40F03" w:rsidRDefault="00A40F03" w:rsidP="00A40F03">
      <w:pPr>
        <w:jc w:val="both"/>
      </w:pPr>
      <w:r w:rsidRPr="00A40F03">
        <w:rPr>
          <w:rFonts w:ascii="Segoe UI Emoji" w:hAnsi="Segoe UI Emoji" w:cs="Segoe UI Emoji"/>
        </w:rPr>
        <w:t>❓</w:t>
      </w:r>
      <w:r w:rsidRPr="00A40F03">
        <w:t xml:space="preserve"> </w:t>
      </w:r>
      <w:r w:rsidRPr="00A40F03">
        <w:rPr>
          <w:rFonts w:ascii="Aptos" w:hAnsi="Aptos" w:cs="Aptos"/>
        </w:rPr>
        <w:t>Не</w:t>
      </w:r>
      <w:r w:rsidRPr="00A40F03">
        <w:t xml:space="preserve"> </w:t>
      </w:r>
      <w:r w:rsidRPr="00A40F03">
        <w:rPr>
          <w:rFonts w:ascii="Aptos" w:hAnsi="Aptos" w:cs="Aptos"/>
        </w:rPr>
        <w:t>охвачены</w:t>
      </w:r>
      <w:r w:rsidRPr="00A40F03">
        <w:t xml:space="preserve"> </w:t>
      </w:r>
      <w:r w:rsidRPr="00A40F03">
        <w:rPr>
          <w:rFonts w:ascii="Aptos" w:hAnsi="Aptos" w:cs="Aptos"/>
        </w:rPr>
        <w:t>практикой</w:t>
      </w:r>
      <w:r w:rsidRPr="00A40F03">
        <w:t xml:space="preserve"> </w:t>
      </w:r>
      <w:r w:rsidRPr="00A40F03">
        <w:rPr>
          <w:rFonts w:ascii="Aptos" w:hAnsi="Aptos" w:cs="Aptos"/>
        </w:rPr>
        <w:t>высших</w:t>
      </w:r>
      <w:r w:rsidRPr="00A40F03">
        <w:t xml:space="preserve"> </w:t>
      </w:r>
      <w:r w:rsidRPr="00A40F03">
        <w:rPr>
          <w:rFonts w:ascii="Aptos" w:hAnsi="Aptos" w:cs="Aptos"/>
        </w:rPr>
        <w:t>судов</w:t>
      </w:r>
      <w:r w:rsidRPr="00A40F03">
        <w:t xml:space="preserve"> (</w:t>
      </w:r>
      <w:r w:rsidRPr="00A40F03">
        <w:rPr>
          <w:rFonts w:ascii="Aptos" w:hAnsi="Aptos" w:cs="Aptos"/>
        </w:rPr>
        <w:t>поиск</w:t>
      </w:r>
      <w:r w:rsidRPr="00A40F03">
        <w:t xml:space="preserve"> </w:t>
      </w:r>
      <w:r w:rsidRPr="00A40F03">
        <w:rPr>
          <w:rFonts w:ascii="Aptos" w:hAnsi="Aptos" w:cs="Aptos"/>
        </w:rPr>
        <w:t>проведён</w:t>
      </w:r>
      <w:r w:rsidRPr="00A40F03">
        <w:t>): 3 (</w:t>
      </w:r>
      <w:r w:rsidRPr="00A40F03">
        <w:rPr>
          <w:rFonts w:ascii="Aptos" w:hAnsi="Aptos" w:cs="Aptos"/>
        </w:rPr>
        <w:t>тезисы</w:t>
      </w:r>
      <w:r w:rsidRPr="00A40F03">
        <w:t xml:space="preserve"> 2, 3, 5)</w:t>
      </w:r>
    </w:p>
    <w:p w14:paraId="46377E0A" w14:textId="77777777" w:rsidR="00A40F03" w:rsidRPr="00A40F03" w:rsidRDefault="00A40F03" w:rsidP="00A40F03">
      <w:pPr>
        <w:jc w:val="both"/>
      </w:pPr>
      <w:r w:rsidRPr="00A40F03">
        <w:t xml:space="preserve">Расхождений уровня КС/Пленума с мотивировкой акта не выявлено. Центральная конструкция акта — квалификация договорного права арендодателя ограничивать доступ как «способа обеспечения» и «обычая делового оборота» (тезисы 2–3) — обобщающей практикой высших судов в базе коннектора не охвачена: акт строит её на свободе договора и толковании конкретных условий, без опоры на разъяснение высшего суда по этому вопросу. При этом КС РФ (Постановление № 23-П) требует от </w:t>
      </w:r>
      <w:r w:rsidRPr="00A40F03">
        <w:lastRenderedPageBreak/>
        <w:t>судов проверять ясность таких договорных оснований, их связь с виновным существенным нарушением и добросовестность применения — этот контроль в мотивировочной части проверяемого акта прямо не отражён.</w:t>
      </w:r>
    </w:p>
    <w:p w14:paraId="59EB11FC" w14:textId="77777777" w:rsidR="00A40F03" w:rsidRPr="00A40F03" w:rsidRDefault="00A40F03" w:rsidP="00A40F03">
      <w:pPr>
        <w:jc w:val="both"/>
      </w:pPr>
      <w:r w:rsidRPr="00A40F03">
        <w:t>Тезис о зачёте (4), на котором держится вывод о сохранении долга арендатора, практике высших судов соответствует.</w:t>
      </w:r>
    </w:p>
    <w:p w14:paraId="48A78AD1" w14:textId="77777777" w:rsidR="00EB0E7D" w:rsidRDefault="00EB0E7D" w:rsidP="00A40F03">
      <w:pPr>
        <w:jc w:val="both"/>
      </w:pPr>
    </w:p>
    <w:sectPr w:rsidR="00EB0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F03"/>
    <w:rsid w:val="0088361B"/>
    <w:rsid w:val="00A40F03"/>
    <w:rsid w:val="00AF35F2"/>
    <w:rsid w:val="00D223B1"/>
    <w:rsid w:val="00EB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C7BEE"/>
  <w15:chartTrackingRefBased/>
  <w15:docId w15:val="{4980EE30-9B53-485E-92F8-D73271EC5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0F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0F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0F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0F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0F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0F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0F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0F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0F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0F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40F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40F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40F0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40F0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40F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40F0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40F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40F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40F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40F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0F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40F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40F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40F0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40F0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40F0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40F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40F0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40F03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40F03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40F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casus.legal/case/136?t=MTM2.ajjglQ.Vw6hoZAD-ARovOw7MrCC5RGdFB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pp.casus.legal/case/34647?t=MzQ2NDc.ajjgyg.KTEN1yWlCcK88qwFedwLhuX5cs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casus.legal/case/28335?t=MjgzMzU.ajjglQ.z-uGjy03jSgfpmR0HgLlp5d_Udk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pp.casus.legal/case/10207?t=MTAyMDc.ajjgng.n11CSHnSHuCKJymxF-VViGHX0qM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app.casus.legal/case/92?t=OTI.ajjglQ.DuJVGvvhp95zOuz2c9j_0n5V1aQ" TargetMode="External"/><Relationship Id="rId9" Type="http://schemas.openxmlformats.org/officeDocument/2006/relationships/hyperlink" Target="https://app.casus.legal/case/6925?t=NjkyNQ.ajjglQ.BfsrO45GJjrOsPIcWrhPyR997m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1115</Words>
  <Characters>6357</Characters>
  <Application>Microsoft Office Word</Application>
  <DocSecurity>0</DocSecurity>
  <Lines>52</Lines>
  <Paragraphs>14</Paragraphs>
  <ScaleCrop>false</ScaleCrop>
  <Company/>
  <LinksUpToDate>false</LinksUpToDate>
  <CharactersWithSpaces>7458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Bevzenko</dc:creator>
  <cp:keywords/>
  <dc:description/>
  <cp:lastModifiedBy>Roman Bevzenko</cp:lastModifiedBy>
  <cp:revision>1</cp:revision>
  <dcterms:created xsi:type="dcterms:W3CDTF">2026-06-22T07:17:00Z</dcterms:created>
  <dcterms:modified xsi:type="dcterms:W3CDTF">2026-06-22T07:21:00Z</dcterms:modified>
</cp:coreProperties>
</file>